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56DB"/>
          <w:sz w:val="52"/>
          <w:szCs w:val="52"/>
        </w:rPr>
        <w:t xml:space="preserve">ROSHIN R G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A5568"/>
          <w:sz w:val="22"/>
          <w:szCs w:val="22"/>
        </w:rPr>
        <w:t xml:space="preserve">Frontend Developer  |  AI &amp; Data Science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A5568"/>
          <w:sz w:val="19"/>
          <w:szCs w:val="19"/>
        </w:rPr>
        <w:t xml:space="preserve">roshin.rg.2024.aids@rajalakshmi.edu.in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+91 6369460964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Tamil Nadu, India</w:t>
      </w:r>
    </w:p>
    <w:p>
      <w:pPr>
        <w:pBdr>
          <w:bottom w:val="single" w:color="1A56DB" w:sz="12" w:space="1"/>
        </w:pBdr>
      </w:pPr>
    </w:p>
    <w:p>
      <w:pPr>
        <w:spacing w:after="40" w:before="40"/>
      </w:pP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PROFESSIONAL SUMMARY</w:t>
      </w:r>
    </w:p>
    <w:p>
      <w:pPr>
        <w:pBdr>
          <w:bottom w:val="single" w:color="1A56DB" w:sz="6" w:space="1"/>
        </w:pBdr>
      </w:pPr>
    </w:p>
    <w:p>
      <w:pPr>
        <w:spacing w:after="80" w:before="8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Detail-oriented undergraduate in Artificial Intelligence and Data Science with solid proficiency in HTML5 and CSS3. Seeking a Frontend Developer role focused on AI training and evaluation. Eager to contribute to improving AI-generated frontend outputs by leveraging knowledge of semantic markup, responsive design, accessibility standards (WCAG), and modern layout techniques including Flexbox and Grid.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EDUCATION</w:t>
      </w:r>
    </w:p>
    <w:p>
      <w:pPr>
        <w:pBdr>
          <w:bottom w:val="single" w:color="1A56DB" w:sz="6" w:space="1"/>
        </w:pBdr>
      </w:pPr>
    </w:p>
    <w:p>
      <w:pPr>
        <w:spacing w:after="20" w:before="80"/>
      </w:pPr>
      <w:r>
        <w:rPr>
          <w:rFonts w:ascii="Arial" w:cs="Arial" w:eastAsia="Arial" w:hAnsi="Arial"/>
          <w:b/>
          <w:bCs/>
          <w:color w:val="1A202C"/>
          <w:sz w:val="21"/>
          <w:szCs w:val="21"/>
        </w:rPr>
        <w:t xml:space="preserve">B.Tech – Artificial Intelligence and Data Science</w:t>
      </w:r>
    </w:p>
    <w:p>
      <w:pPr>
        <w:spacing w:after="60" w:before="0"/>
      </w:pPr>
      <w:r>
        <w:rPr>
          <w:rFonts w:ascii="Arial" w:cs="Arial" w:eastAsia="Arial" w:hAnsi="Arial"/>
          <w:color w:val="4A5568"/>
          <w:sz w:val="19"/>
          <w:szCs w:val="19"/>
        </w:rPr>
        <w:t xml:space="preserve">Rajalakshmi Engineering College  •  2024 – Present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202C"/>
          <w:sz w:val="21"/>
          <w:szCs w:val="21"/>
        </w:rPr>
        <w:t xml:space="preserve">Higher Secondary (12th Grade)</w:t>
      </w:r>
    </w:p>
    <w:p>
      <w:pPr>
        <w:spacing w:after="60" w:before="0"/>
      </w:pPr>
      <w:r>
        <w:rPr>
          <w:rFonts w:ascii="Arial" w:cs="Arial" w:eastAsia="Arial" w:hAnsi="Arial"/>
          <w:color w:val="4A5568"/>
          <w:sz w:val="19"/>
          <w:szCs w:val="19"/>
        </w:rPr>
        <w:t xml:space="preserve">Mount Litera Zee School, Neyyoor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202C"/>
          <w:sz w:val="21"/>
          <w:szCs w:val="21"/>
        </w:rPr>
        <w:t xml:space="preserve">Secondary Education (10th Grade)</w:t>
      </w:r>
    </w:p>
    <w:p>
      <w:pPr>
        <w:spacing w:after="60" w:before="0"/>
      </w:pPr>
      <w:r>
        <w:rPr>
          <w:rFonts w:ascii="Arial" w:cs="Arial" w:eastAsia="Arial" w:hAnsi="Arial"/>
          <w:color w:val="4A5568"/>
          <w:sz w:val="19"/>
          <w:szCs w:val="19"/>
        </w:rPr>
        <w:t xml:space="preserve">Mount Litera Zee School, Neyyoor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TECHNICAL SKILLS</w:t>
      </w:r>
    </w:p>
    <w:p>
      <w:pPr>
        <w:pBdr>
          <w:bottom w:val="single" w:color="1A56DB" w:sz="6" w:space="1"/>
        </w:pBdr>
      </w:pPr>
    </w:p>
    <w:p>
      <w:pPr>
        <w:spacing w:after="20" w:before="8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Web Development</w:t>
      </w:r>
    </w:p>
    <w:p>
      <w:pPr>
        <w:spacing w:after="60" w:before="6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HTML5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CSS3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Semantic Markup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Flexbox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CSS Grid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Responsive Design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Mobile-First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WCAG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ARIA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Programming</w:t>
      </w:r>
    </w:p>
    <w:p>
      <w:pPr>
        <w:spacing w:after="60" w:before="6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Python (Intermediate)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JavaScript (Beginner)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Tools &amp; Platforms</w:t>
      </w:r>
    </w:p>
    <w:p>
      <w:pPr>
        <w:spacing w:after="60" w:before="6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VS Code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Git (Basic)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GitHub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Canva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Design &amp; Core Skills</w:t>
      </w:r>
    </w:p>
    <w:p>
      <w:pPr>
        <w:spacing w:after="60" w:before="6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UI/UX Awareness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Design-to-Code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Cross-Browser Compatibility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Typography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Code Review</w:t>
      </w:r>
      <w:r>
        <w:rPr>
          <w:rFonts w:ascii="Arial" w:cs="Arial" w:eastAsia="Arial" w:hAnsi="Arial"/>
          <w:color w:val="4A5568"/>
          <w:sz w:val="20"/>
          <w:szCs w:val="20"/>
        </w:rPr>
        <w:t xml:space="preserve">  • 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Analytical Thinking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PROJECTS &amp; EXPERIENCE</w:t>
      </w:r>
    </w:p>
    <w:p>
      <w:pPr>
        <w:pBdr>
          <w:bottom w:val="single" w:color="1A56DB" w:sz="6" w:space="1"/>
        </w:pBdr>
      </w:pPr>
    </w:p>
    <w:p>
      <w:pPr>
        <w:spacing w:after="20" w:before="10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Personal Portfolio Website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Designed and developed a fully responsive personal portfolio using semantic HTML5 and CSS3, applying proper element hierarchy and meaningful structure.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Implemented Flexbox and CSS Grid for layout, ensuring optimal cross-device rendering across desktop, tablet, and mobile using a mobile-first approach.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Incorporated WCAG accessibility considerations including ARIA labels, logical heading order, and sufficient colour contrast for inclusive usability.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Self-critiqued code for redundant CSS, improper nesting, and layout inconsistencies to uphold clean, maintainable standards.</w:t>
      </w:r>
    </w:p>
    <w:p>
      <w:pPr>
        <w:spacing w:after="0" w:before="80"/>
      </w:pPr>
    </w:p>
    <w:p>
      <w:pPr>
        <w:spacing w:after="20" w:before="10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Frontend Code Review &amp; Standards Practice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Systematically evaluated HTML and CSS snippets for semantic correctness, identifying improper tag usage, div overuse, and inefficient selector patterns.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Analysed layout implementations for spacing, typography, alignment, and visual consistency against design best practices.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Studied WCAG 2.1 guidelines and ARIA usage patterns to assess accessibility gaps in UI implementations.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Documented structured feedback on cross-browser layout breakages and responsive design failures to practise evaluation of frontend quality.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KEY STRENGTHS</w:t>
      </w:r>
    </w:p>
    <w:p>
      <w:pPr>
        <w:pBdr>
          <w:bottom w:val="single" w:color="1A56DB" w:sz="6" w:space="1"/>
        </w:pBdr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Strong eye for HTML/CSS quality — able to identify semantic errors, layout breakages, and accessibility gaps in frontend code.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Highly detail-oriented with the ability to provide structured, actionable feedback on frontend code quality and UI correctness.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Self-disciplined and dependable in remote, flexible work environments — able to manage tasks independently with consistent output quality.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Genuinely interested in how large-scale AI systems are trained and evaluated, with enthusiasm for contributing to foundational model improvement.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202C"/>
          <w:sz w:val="20"/>
          <w:szCs w:val="20"/>
        </w:rPr>
        <w:t xml:space="preserve">Quick to absorb new annotation guidelines and evaluation rubrics, with a methodical approach to applying standards consistently.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ADDITIONAL</w:t>
      </w:r>
    </w:p>
    <w:p>
      <w:pPr>
        <w:pBdr>
          <w:bottom w:val="single" w:color="1A56DB" w:sz="6" w:space="1"/>
        </w:pBdr>
      </w:pPr>
    </w:p>
    <w:p>
      <w:pPr>
        <w:spacing w:after="80" w:before="8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Actively deepening expertise in frontend web standards, accessibility best practices, and AI systems. Keen to contribute to the improvement of state-of-the-art AI models by applying structured evaluation skills to real-world frontend annotation projects. Committed to delivering high-quality, consistent feedback that directly impacts how AI generates production-ready UI code.</w:t>
      </w:r>
    </w:p>
    <w:sectPr>
      <w:pgSz w:w="11906" w:h="16838" w:orient="portrait"/>
      <w:pgMar w:top="1000" w:right="1080" w:bottom="10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0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2026-05-12T08:05:59.561Z</dcterms:created>
  <dcterms:modified xsi:type="dcterms:W3CDTF">2026-05-12T08:05:59.561Z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